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5010" w14:textId="5493587D" w:rsidR="00017EFD" w:rsidRDefault="0017144E" w:rsidP="0017144E">
      <w:pPr>
        <w:pStyle w:val="Title"/>
      </w:pPr>
      <w:r>
        <w:t>REBUILD GENERAL PRACTICE</w:t>
      </w:r>
      <w:r w:rsidR="00E0401F">
        <w:rPr>
          <w:noProof/>
        </w:rPr>
        <mc:AlternateContent>
          <mc:Choice Requires="wps">
            <w:drawing>
              <wp:anchor distT="0" distB="0" distL="114300" distR="114300" simplePos="0" relativeHeight="251659264" behindDoc="1" locked="1" layoutInCell="1" allowOverlap="1" wp14:anchorId="01609B6E" wp14:editId="72378ADF">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8C05"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p>
    <w:p w14:paraId="26336B27" w14:textId="4F2379EB" w:rsidR="001273C1" w:rsidRPr="005140CB" w:rsidRDefault="00C409CA" w:rsidP="005140CB">
      <w:pPr>
        <w:pStyle w:val="Heading1"/>
      </w:pPr>
      <w:r>
        <w:t>FINANCIAL PRESSURES</w:t>
      </w:r>
    </w:p>
    <w:p w14:paraId="66394788" w14:textId="77777777" w:rsidR="001273C1" w:rsidRDefault="001273C1">
      <w:pPr>
        <w:pStyle w:val="NoSpacing"/>
      </w:pPr>
    </w:p>
    <w:p w14:paraId="7CAEE96B" w14:textId="77777777" w:rsidR="0017144E" w:rsidRDefault="0017144E">
      <w:pPr>
        <w:pStyle w:val="NoSpacing"/>
      </w:pPr>
    </w:p>
    <w:p w14:paraId="093D5057" w14:textId="7E8FD869" w:rsidR="0017144E" w:rsidRPr="00C409CA" w:rsidRDefault="00C409CA" w:rsidP="00C409CA">
      <w:pPr>
        <w:pStyle w:val="NoSpacing"/>
        <w:numPr>
          <w:ilvl w:val="0"/>
          <w:numId w:val="14"/>
        </w:numPr>
      </w:pPr>
      <w:r>
        <w:rPr>
          <w:sz w:val="28"/>
          <w:szCs w:val="28"/>
        </w:rPr>
        <w:t>Despite the significant slice of work that falls on GP services, we only receive 8% of the NHS budget. A significant proportion of the budget goes to hospital trusts, and while we recognize the importance of the work within hospitals, it is important we continue to recognize the balance of work within general practice</w:t>
      </w:r>
    </w:p>
    <w:p w14:paraId="6FECA252" w14:textId="421B5EA8" w:rsidR="00C409CA" w:rsidRPr="00C409CA" w:rsidRDefault="00C409CA" w:rsidP="00C409CA">
      <w:pPr>
        <w:pStyle w:val="NoSpacing"/>
        <w:numPr>
          <w:ilvl w:val="0"/>
          <w:numId w:val="14"/>
        </w:numPr>
      </w:pPr>
      <w:r>
        <w:rPr>
          <w:sz w:val="28"/>
          <w:szCs w:val="28"/>
        </w:rPr>
        <w:t>We have faced the same increased costs of inflation as our patients, significantly increasing our costs of energy and supplies, yet the funding we receive from the government over the last few years has only increased by 2.1%. Other areas of the NHS have received around 6% to help with staff costs and service delivery</w:t>
      </w:r>
    </w:p>
    <w:p w14:paraId="588C124A" w14:textId="46C0CF63" w:rsidR="00C409CA" w:rsidRPr="00C409CA" w:rsidRDefault="00C409CA" w:rsidP="00C409CA">
      <w:pPr>
        <w:pStyle w:val="NoSpacing"/>
        <w:numPr>
          <w:ilvl w:val="0"/>
          <w:numId w:val="14"/>
        </w:numPr>
      </w:pPr>
      <w:r>
        <w:rPr>
          <w:sz w:val="28"/>
          <w:szCs w:val="28"/>
        </w:rPr>
        <w:t>Practices have struggled to increase staff salaries to keep up with inflation, this has caused further problems with staff recruitment and retention in recent years</w:t>
      </w:r>
    </w:p>
    <w:p w14:paraId="66335879" w14:textId="25D3F009" w:rsidR="00C409CA" w:rsidRPr="00C409CA" w:rsidRDefault="00C409CA" w:rsidP="00C409CA">
      <w:pPr>
        <w:pStyle w:val="NoSpacing"/>
        <w:numPr>
          <w:ilvl w:val="0"/>
          <w:numId w:val="14"/>
        </w:numPr>
      </w:pPr>
      <w:r>
        <w:rPr>
          <w:sz w:val="28"/>
          <w:szCs w:val="28"/>
        </w:rPr>
        <w:t>GP Practices work hard wo maintain ZERO deficit, we do not have the option of potential government bailouts as seen with councils and hospitals. If we are underfunded, partners personally cover liabilities and suffer reduced income. This is something we have certainly seen up and down the country in the last few years</w:t>
      </w:r>
    </w:p>
    <w:p w14:paraId="42554988" w14:textId="1787EC64" w:rsidR="00C409CA" w:rsidRPr="00C409CA" w:rsidRDefault="00C409CA" w:rsidP="00C409CA">
      <w:pPr>
        <w:pStyle w:val="NoSpacing"/>
        <w:numPr>
          <w:ilvl w:val="0"/>
          <w:numId w:val="14"/>
        </w:numPr>
      </w:pPr>
      <w:r>
        <w:rPr>
          <w:sz w:val="28"/>
          <w:szCs w:val="28"/>
        </w:rPr>
        <w:t>Government plans over the past few years, with the development of Primary Care networks (PCN’s), has seen less funding coming direct to practices and money diverted to PCN’s to deliver services through Clinical Pharmacists, First Contact Physiotherapists, Social Prescribers and other staff</w:t>
      </w:r>
    </w:p>
    <w:p w14:paraId="790B79C7" w14:textId="1D07A617" w:rsidR="00C409CA" w:rsidRPr="00C409CA" w:rsidRDefault="00C409CA" w:rsidP="00C409CA">
      <w:pPr>
        <w:pStyle w:val="NoSpacing"/>
        <w:numPr>
          <w:ilvl w:val="0"/>
          <w:numId w:val="14"/>
        </w:numPr>
      </w:pPr>
      <w:r>
        <w:rPr>
          <w:sz w:val="28"/>
          <w:szCs w:val="28"/>
        </w:rPr>
        <w:t>Governments are also diverting funding into community based services such as pharmacy minor ailment services and minor eye condition services</w:t>
      </w:r>
    </w:p>
    <w:p w14:paraId="22FD22B0" w14:textId="69E47868" w:rsidR="00C409CA" w:rsidRDefault="00C409CA" w:rsidP="00C409CA">
      <w:pPr>
        <w:pStyle w:val="NoSpacing"/>
        <w:numPr>
          <w:ilvl w:val="0"/>
          <w:numId w:val="14"/>
        </w:numPr>
      </w:pPr>
      <w:r>
        <w:rPr>
          <w:sz w:val="28"/>
          <w:szCs w:val="28"/>
        </w:rPr>
        <w:t>Funding for practices varies nationally based on local demographics and we have historically seen funding to be less in East Cheshire compared with practices in other areas of Cheshire as well as nationally</w:t>
      </w:r>
    </w:p>
    <w:sectPr w:rsidR="00C409CA"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4B96" w14:textId="77777777" w:rsidR="0017144E" w:rsidRDefault="0017144E">
      <w:pPr>
        <w:spacing w:after="0" w:line="240" w:lineRule="auto"/>
      </w:pPr>
      <w:r>
        <w:separator/>
      </w:r>
    </w:p>
  </w:endnote>
  <w:endnote w:type="continuationSeparator" w:id="0">
    <w:p w14:paraId="324CE1E5" w14:textId="77777777" w:rsidR="0017144E" w:rsidRDefault="0017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315"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E964" w14:textId="77777777" w:rsidR="0017144E" w:rsidRDefault="0017144E">
      <w:pPr>
        <w:spacing w:after="0" w:line="240" w:lineRule="auto"/>
      </w:pPr>
      <w:r>
        <w:separator/>
      </w:r>
    </w:p>
  </w:footnote>
  <w:footnote w:type="continuationSeparator" w:id="0">
    <w:p w14:paraId="2C4290D1" w14:textId="77777777" w:rsidR="0017144E" w:rsidRDefault="0017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2AD"/>
    <w:multiLevelType w:val="hybridMultilevel"/>
    <w:tmpl w:val="708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1"/>
  </w:num>
  <w:num w:numId="3" w16cid:durableId="86969968">
    <w:abstractNumId w:val="11"/>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95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E"/>
    <w:rsid w:val="00017EFD"/>
    <w:rsid w:val="000322BF"/>
    <w:rsid w:val="000A562D"/>
    <w:rsid w:val="000B112D"/>
    <w:rsid w:val="000C6A97"/>
    <w:rsid w:val="000E697B"/>
    <w:rsid w:val="00101993"/>
    <w:rsid w:val="00117948"/>
    <w:rsid w:val="001238BC"/>
    <w:rsid w:val="001273C1"/>
    <w:rsid w:val="0017144E"/>
    <w:rsid w:val="001825FE"/>
    <w:rsid w:val="001E2472"/>
    <w:rsid w:val="002129B0"/>
    <w:rsid w:val="0028543A"/>
    <w:rsid w:val="00295C0C"/>
    <w:rsid w:val="002A04F7"/>
    <w:rsid w:val="002E52EE"/>
    <w:rsid w:val="003262F3"/>
    <w:rsid w:val="00346FDE"/>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453D3"/>
    <w:rsid w:val="0068698F"/>
    <w:rsid w:val="006B4C5E"/>
    <w:rsid w:val="006C5ECB"/>
    <w:rsid w:val="0071603F"/>
    <w:rsid w:val="00741991"/>
    <w:rsid w:val="0076017A"/>
    <w:rsid w:val="00765933"/>
    <w:rsid w:val="007A6C69"/>
    <w:rsid w:val="007B5790"/>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C617C"/>
    <w:rsid w:val="00BE3CD6"/>
    <w:rsid w:val="00BF78FF"/>
    <w:rsid w:val="00C023DE"/>
    <w:rsid w:val="00C16778"/>
    <w:rsid w:val="00C27980"/>
    <w:rsid w:val="00C409CA"/>
    <w:rsid w:val="00C7764C"/>
    <w:rsid w:val="00CC4E29"/>
    <w:rsid w:val="00CC612B"/>
    <w:rsid w:val="00D16EFA"/>
    <w:rsid w:val="00D31D4F"/>
    <w:rsid w:val="00D65CCD"/>
    <w:rsid w:val="00DA7021"/>
    <w:rsid w:val="00DD3056"/>
    <w:rsid w:val="00E0401F"/>
    <w:rsid w:val="00E24A29"/>
    <w:rsid w:val="00EA06FB"/>
    <w:rsid w:val="00F23ED1"/>
    <w:rsid w:val="00F42EAE"/>
    <w:rsid w:val="00F46710"/>
    <w:rsid w:val="00F51904"/>
    <w:rsid w:val="00F535B0"/>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semiHidden/>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lbrook\AppData\Local\Microsoft\Office\16.0\DTS\en-GB%7b8BB4F470-BC1C-42E5-A600-36020B41F53E%7d\%7b431FAC46-DE93-453D-B98E-67C9D3BBF1BA%7dtf02911896_win3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{431FAC46-DE93-453D-B98E-67C9D3BBF1BA}tf02911896_win32</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2024-07-12T12:43:00Z</dcterms:created>
  <dcterms:modified xsi:type="dcterms:W3CDTF">2024-07-12T12:52:00Z</dcterms:modified>
  <cp:contentStatus/>
</cp:coreProperties>
</file>